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DCDAF" w14:textId="77777777" w:rsidR="002E45C7" w:rsidRDefault="002E45C7" w:rsidP="002E45C7">
      <w:r>
        <w:t>The Group Marriage Commune: A Case Study</w:t>
      </w:r>
    </w:p>
    <w:p w14:paraId="041892F0" w14:textId="77777777" w:rsidR="002E45C7" w:rsidRDefault="002E45C7" w:rsidP="002E45C7">
      <w:r>
        <w:t>David E. Smith, M.D., and Alan J. Rose, M.A.</w:t>
      </w:r>
    </w:p>
    <w:p w14:paraId="3DC9A4EE" w14:textId="136291AD" w:rsidR="002E45C7" w:rsidRDefault="002E45C7" w:rsidP="002E45C7">
      <w:r>
        <w:t>Journal of Psychedelic Drugs, Vol. 3 (No. 1), pp. 115–119, Sept. 1970</w:t>
      </w:r>
    </w:p>
    <w:p w14:paraId="7AC4D7B2" w14:textId="1F1F099F" w:rsidR="009D15F3" w:rsidRDefault="009D15F3" w:rsidP="002E45C7">
      <w:r>
        <w:t>Abstract</w:t>
      </w:r>
    </w:p>
    <w:p w14:paraId="49C2FCA7" w14:textId="77777777" w:rsidR="009D15F3" w:rsidRDefault="002E45C7" w:rsidP="002E45C7">
      <w:r>
        <w:t>A case study of a group marriage commune in Southern California is presented. The commune consisted of 20–25 members living on a ranch, practicing free love, heavy LSD/marijuana use, and hierarchical control under a charismatic male leader. Observations from immersive fieldwork highlight dynamics of power, sexuality, hygiene, and psychedelic-induced dysfunction. Implications for community mental health in psychedelic subcultures are discussed.</w:t>
      </w:r>
    </w:p>
    <w:p w14:paraId="7BC90A96" w14:textId="36D2A2F9" w:rsidR="002E45C7" w:rsidRDefault="002E45C7" w:rsidP="002E45C7">
      <w:r>
        <w:t>Introduction</w:t>
      </w:r>
    </w:p>
    <w:p w14:paraId="6AA80B4F" w14:textId="750BBEF3" w:rsidR="002E45C7" w:rsidRDefault="002E45C7" w:rsidP="002E45C7">
      <w:r>
        <w:t>In the summer of 1969, one of us (A.J.R.) spent three weeks living in a "group marriage commune" located on a ranch in Southern California. This commune, consisting of approximately 20–25 members (mostly young adults aged 18–25), was organized around principles of free love, communal property, and psychedelic exploration. The group identified as a "family" bound by mutual affection and shared visions induced by LSD and marijuana. However, underlying authoritarian structures and environmental stressors led to significant interpersonal conflicts and health risks, foreshadowing potential for violence.</w:t>
      </w:r>
      <w:r w:rsidR="009D15F3">
        <w:t xml:space="preserve"> </w:t>
      </w:r>
      <w:r>
        <w:t>The commune occupied a dilapidated movie ranch (formerly used for Western films), with living quarters in trailers, tents, and barns. Daily life revolved around foraging for food, music sessions, and ritualistic drug use. The leader, a 34-year-old male with a criminal history, positioned himself as an "absolute ruler" or "prophet," using sleight-of-hand "magic tricks" (e.g., fire-starting illusions) and selective LSD dosing to maintain loyalty. Sexual relations were nominally egalitarian ("group marriage"), but in practice, the leader claimed primary access to females, framing it as spiritual enlightenment.</w:t>
      </w:r>
      <w:r w:rsidR="009D15F3">
        <w:t xml:space="preserve"> </w:t>
      </w:r>
      <w:r>
        <w:t>Social Structure and Dynamics</w:t>
      </w:r>
    </w:p>
    <w:p w14:paraId="4BC6C86A" w14:textId="77777777" w:rsidR="002E45C7" w:rsidRDefault="002E45C7" w:rsidP="002E45C7">
      <w:r>
        <w:t xml:space="preserve">The commune exhibited a pseudo-communal hierarchy:  Core Inner Circle: 5–7 devoted followers (mostly females) who enforced rules and mediated disputes. They handled cooking (meager vegetarian meals) and childcare for the 2–3 infants present.  </w:t>
      </w:r>
    </w:p>
    <w:p w14:paraId="240367DF" w14:textId="77777777" w:rsidR="002E45C7" w:rsidRDefault="002E45C7" w:rsidP="002E45C7">
      <w:r>
        <w:t xml:space="preserve">Peripheral Members: New recruits (often runaways) performed menial tasks like cleaning or scavenging. Turnover was high, with 10+ departures during the observation period due to exhaustion or disillusionment.  </w:t>
      </w:r>
    </w:p>
    <w:p w14:paraId="77E87C9C" w14:textId="5EA955CE" w:rsidR="002E45C7" w:rsidRDefault="002E45C7" w:rsidP="002E45C7">
      <w:r>
        <w:t xml:space="preserve">Power Mechanisms: The leader employed psychological manipulation, including "freak-outs" (induced paranoia from bad trips) to punish dissent. Marijuana was ubiquitous </w:t>
      </w:r>
      <w:r>
        <w:lastRenderedPageBreak/>
        <w:t>(smoked communally), but LSD sessions were leader-controlled, often lasting 12–18 hours and emphasizing apocalyptic visions.</w:t>
      </w:r>
    </w:p>
    <w:p w14:paraId="4C7308B7" w14:textId="77777777" w:rsidR="00BC13D0" w:rsidRDefault="002E45C7" w:rsidP="002E45C7">
      <w:r>
        <w:t>Interpersonal relations were marked by intense bonding followed by betrayals. "Group marriages" involved rotating partners, but jealousy surfaced frequently, resolved through group confrontations or isolation. Hygiene was abysmal: No running water led to untreated infections, and open defecation posed sanitation risks. Medical issues included vitamin deficiencies, STDs (untreated due to anti-establishment views), and acute psychoses from polydrug use.</w:t>
      </w:r>
      <w:r w:rsidR="00BC13D0">
        <w:t xml:space="preserve"> </w:t>
      </w:r>
    </w:p>
    <w:p w14:paraId="2D0172DF" w14:textId="6C567929" w:rsidR="002E45C7" w:rsidRDefault="002E45C7" w:rsidP="002E45C7">
      <w:r>
        <w:t>Psychedelic Use and Mental Health</w:t>
      </w:r>
    </w:p>
    <w:p w14:paraId="2BA094C7" w14:textId="77777777" w:rsidR="002E45C7" w:rsidRDefault="002E45C7" w:rsidP="002E45C7">
      <w:r>
        <w:t xml:space="preserve">LSD was the commune's "sacrament," administered in microdoses for daily functioning and macro-doses for rituals. Marijuana supplemented as a social lubricant. Observations noted:  Positive: Enhanced creativity (e.g., songwriting, art) and temporary euphoria.  </w:t>
      </w:r>
    </w:p>
    <w:p w14:paraId="0702D617" w14:textId="742220D4" w:rsidR="002E45C7" w:rsidRDefault="002E45C7" w:rsidP="002E45C7">
      <w:r>
        <w:t>Negative: Chronic users displayed flattened affect, memory lapses, and hallucinatory persistence. One member suffered a week-long catatonic episode post-trip.</w:t>
      </w:r>
    </w:p>
    <w:p w14:paraId="23B4B772" w14:textId="77777777" w:rsidR="00BC13D0" w:rsidRDefault="002E45C7" w:rsidP="002E45C7">
      <w:r>
        <w:t>The leader's "magic" often involved surreptitious drug spiking, blurring consent and fostering dependency. This mirrored broader Haight-Ashbury patterns, where free clinics treated 100+ similar cases monthly.</w:t>
      </w:r>
      <w:r w:rsidR="00BC13D0">
        <w:t xml:space="preserve"> </w:t>
      </w:r>
    </w:p>
    <w:p w14:paraId="62527E16" w14:textId="77777777" w:rsidR="00BC13D0" w:rsidRDefault="002E45C7" w:rsidP="002E45C7">
      <w:r>
        <w:t xml:space="preserve">Case Vignettes  </w:t>
      </w:r>
    </w:p>
    <w:p w14:paraId="12DBEF4C" w14:textId="66EE62D5" w:rsidR="002E45C7" w:rsidRDefault="002E45C7" w:rsidP="002E45C7">
      <w:r>
        <w:t xml:space="preserve">Female Member A (Age 19): Joined after hitchhiking from Midwest; initially enthralled by "free love." After three weeks, assigned to "entertain" the leader nightly, leading to dissociation and escape attempt thwarted by peer pressure.  </w:t>
      </w:r>
    </w:p>
    <w:p w14:paraId="1A780044" w14:textId="77777777" w:rsidR="002E45C7" w:rsidRDefault="002E45C7" w:rsidP="002E45C7">
      <w:r>
        <w:t xml:space="preserve">Male Member B (Age 22): Ex-convict recruit; loyal enforcer but confided fears of impending "revolution" preached by leader (vague race-war prophecies). Heavy marijuana use masked anxiety.  </w:t>
      </w:r>
    </w:p>
    <w:p w14:paraId="3BA205C9" w14:textId="214D9E79" w:rsidR="002E45C7" w:rsidRDefault="002E45C7" w:rsidP="002E45C7">
      <w:r>
        <w:t>Infant Care: Two children (ages 6 months and 1 year) exposed to secondhand smoke and irregular feeding; one developed respiratory issues.</w:t>
      </w:r>
    </w:p>
    <w:p w14:paraId="51C4BA0C" w14:textId="77777777" w:rsidR="002E45C7" w:rsidRDefault="002E45C7" w:rsidP="002E45C7">
      <w:r>
        <w:t>Discussion</w:t>
      </w:r>
    </w:p>
    <w:p w14:paraId="74E812CB" w14:textId="77777777" w:rsidR="00BC13D0" w:rsidRDefault="002E45C7" w:rsidP="002E45C7">
      <w:r>
        <w:t xml:space="preserve">This commune exemplifies the "dark side" of psychedelic group living: While espousing liberation, it replicated patriarchal and coercive structures. The leader's control via drugs parallels cult dynamics, with hygiene/ nutrition neglect amplifying vulnerabilities. Mental health implications include risks of induced psychoses and trauma bonding.  Recommendations for clinicians: Screen commune dropouts for PTSD, nutritional deficits, and substance disorders. Community interventions (e.g., Haight-Ashbury Free Clinic </w:t>
      </w:r>
      <w:r>
        <w:lastRenderedPageBreak/>
        <w:t>models) could provide outreach, emphasizing voluntary exit ramps. Further research on 50+ similar California communes is warranted to assess scalability of dysfunction.</w:t>
      </w:r>
    </w:p>
    <w:p w14:paraId="032249E3" w14:textId="11BC03BD" w:rsidR="002E45C7" w:rsidRDefault="002E45C7" w:rsidP="002E45C7">
      <w:r>
        <w:t xml:space="preserve">References  Smith, D.E. (1969). "Acute and Chronic Toxicity of LSD." California Medicine, 110: 445–449.  </w:t>
      </w:r>
    </w:p>
    <w:p w14:paraId="55792FAD" w14:textId="77777777" w:rsidR="002E45C7" w:rsidRDefault="002E45C7" w:rsidP="002E45C7">
      <w:r>
        <w:t xml:space="preserve">West, L.J., et al. (1969). "Runaways, Hippies, and Marihuana." American Journal of Psychiatry, 126: 717–718.  </w:t>
      </w:r>
    </w:p>
    <w:p w14:paraId="2526F21E" w14:textId="77777777" w:rsidR="002E45C7" w:rsidRDefault="002E45C7" w:rsidP="002E45C7">
      <w:r>
        <w:t xml:space="preserve">Masters, R.E.L., &amp; Houston, J. (1966). The Varieties of Psychedelic Experience. Holt, Rinehart &amp; Winston.  </w:t>
      </w:r>
    </w:p>
    <w:p w14:paraId="62233373" w14:textId="77777777" w:rsidR="002E45C7" w:rsidRDefault="002E45C7" w:rsidP="002E45C7">
      <w:r>
        <w:t>Yablonsky, L. (1968). The Hippie Trip. Pegasus.</w:t>
      </w:r>
    </w:p>
    <w:p w14:paraId="7B402324" w14:textId="7B79B8B6" w:rsidR="00C36A21" w:rsidRDefault="002E45C7" w:rsidP="002E45C7">
      <w:r>
        <w:cr/>
      </w:r>
    </w:p>
    <w:sectPr w:rsidR="00C36A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5C7"/>
    <w:rsid w:val="002E45C7"/>
    <w:rsid w:val="008250D1"/>
    <w:rsid w:val="009A71C2"/>
    <w:rsid w:val="009D15F3"/>
    <w:rsid w:val="00BC13D0"/>
    <w:rsid w:val="00C36A21"/>
    <w:rsid w:val="00C640D6"/>
    <w:rsid w:val="00F92F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37963"/>
  <w15:chartTrackingRefBased/>
  <w15:docId w15:val="{ADE11D16-75D7-484D-ABD3-B0649B668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4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4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4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4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4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4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4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4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5C7"/>
    <w:rPr>
      <w:rFonts w:eastAsiaTheme="majorEastAsia" w:cstheme="majorBidi"/>
      <w:color w:val="272727" w:themeColor="text1" w:themeTint="D8"/>
    </w:rPr>
  </w:style>
  <w:style w:type="paragraph" w:styleId="Title">
    <w:name w:val="Title"/>
    <w:basedOn w:val="Normal"/>
    <w:next w:val="Normal"/>
    <w:link w:val="TitleChar"/>
    <w:uiPriority w:val="10"/>
    <w:qFormat/>
    <w:rsid w:val="002E4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4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4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5C7"/>
    <w:pPr>
      <w:spacing w:before="160"/>
      <w:jc w:val="center"/>
    </w:pPr>
    <w:rPr>
      <w:i/>
      <w:iCs/>
      <w:color w:val="404040" w:themeColor="text1" w:themeTint="BF"/>
    </w:rPr>
  </w:style>
  <w:style w:type="character" w:customStyle="1" w:styleId="QuoteChar">
    <w:name w:val="Quote Char"/>
    <w:basedOn w:val="DefaultParagraphFont"/>
    <w:link w:val="Quote"/>
    <w:uiPriority w:val="29"/>
    <w:rsid w:val="002E45C7"/>
    <w:rPr>
      <w:i/>
      <w:iCs/>
      <w:color w:val="404040" w:themeColor="text1" w:themeTint="BF"/>
    </w:rPr>
  </w:style>
  <w:style w:type="paragraph" w:styleId="ListParagraph">
    <w:name w:val="List Paragraph"/>
    <w:basedOn w:val="Normal"/>
    <w:uiPriority w:val="34"/>
    <w:qFormat/>
    <w:rsid w:val="002E45C7"/>
    <w:pPr>
      <w:ind w:left="720"/>
      <w:contextualSpacing/>
    </w:pPr>
  </w:style>
  <w:style w:type="character" w:styleId="IntenseEmphasis">
    <w:name w:val="Intense Emphasis"/>
    <w:basedOn w:val="DefaultParagraphFont"/>
    <w:uiPriority w:val="21"/>
    <w:qFormat/>
    <w:rsid w:val="002E45C7"/>
    <w:rPr>
      <w:i/>
      <w:iCs/>
      <w:color w:val="0F4761" w:themeColor="accent1" w:themeShade="BF"/>
    </w:rPr>
  </w:style>
  <w:style w:type="paragraph" w:styleId="IntenseQuote">
    <w:name w:val="Intense Quote"/>
    <w:basedOn w:val="Normal"/>
    <w:next w:val="Normal"/>
    <w:link w:val="IntenseQuoteChar"/>
    <w:uiPriority w:val="30"/>
    <w:qFormat/>
    <w:rsid w:val="002E4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45C7"/>
    <w:rPr>
      <w:i/>
      <w:iCs/>
      <w:color w:val="0F4761" w:themeColor="accent1" w:themeShade="BF"/>
    </w:rPr>
  </w:style>
  <w:style w:type="character" w:styleId="IntenseReference">
    <w:name w:val="Intense Reference"/>
    <w:basedOn w:val="DefaultParagraphFont"/>
    <w:uiPriority w:val="32"/>
    <w:qFormat/>
    <w:rsid w:val="002E45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3</Pages>
  <Words>806</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rathbun</dc:creator>
  <cp:keywords/>
  <dc:description/>
  <cp:lastModifiedBy>mark rathbun</cp:lastModifiedBy>
  <cp:revision>3</cp:revision>
  <dcterms:created xsi:type="dcterms:W3CDTF">2025-11-13T19:29:00Z</dcterms:created>
  <dcterms:modified xsi:type="dcterms:W3CDTF">2025-11-14T22:47:00Z</dcterms:modified>
</cp:coreProperties>
</file>